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architecting and developing scalable, high-performance web applications using a diverse technology stack. Proven expertise in delivering projects within deadlines while ensuring adherence to best coding practices and software development principles. Adept at fostering collaboration among cross-functional teams to drive innovation and effectively solve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Bootstrap,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Git, JIRA, Postman,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Elasticsearch,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New Relic, Slack,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and a reduction of load times by 30% through advanced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of applications, improving deployment frequency by 50%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for automated testing and rapid deployment leading to a 70%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RESTful APIs for multiple applications, ensuring integration with various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application performance, including S3 for storage solutions and EC2 for scalable computing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 in code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software development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technology workshops to promote best practices in software engineering,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DevOps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instilling a culture of quality coding practices and continual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flexible and efficient data fetching techniques, significantly improving the client-side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advanced search functionality across multiple applications, improving search relevancy and speed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APIs, enhancing application capabilities and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documentation of architectural decisions and coding practices, fostering transparency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and scalability for robust customer service.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data synchronization across applications, contributing to business strategy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an improved code quality with a defect rate reduction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cloud-based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deploying services, ensuring operational efficiency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facilitated code review sessions to ensure adherence to compliance and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capabilities and system scalability for large datasets.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execution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project milestones were met with 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company software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application lifecycles and performance,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critical user transition scenarios,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Consumed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enhancing system functionalities related to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discuss project progress, challenges, and solutions, fostering a transparent and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 applications to cloud infrastructure, applying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and track progress on software development projects, enhancing collaborative efforts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