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consulting, specializing in building scalable applications utilizing modern frameworks and leading development teams in Agile environments. Proven ability to deliver high-quality software solutions on time, leveraging a deep understanding of full-stack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TypeScript,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Selenium,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WebSockets, Microservices,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highly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client in the healthcare sector, enhancing the user experience and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developers to design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deployment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RESTful APIs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 flow effectively between client-side applications and the back end, improving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in a multi-tenant cloud environment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tests, reducing bugs by 25% and improving code coverage above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lead sprint planning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delivering incremental improvements and achieving 98% project completion rate within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deployment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infrastructure management and decreased provision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20% performance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strategies into web applications, decreasing database load and ensuring high availability and scalability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mobile-friendly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responsive design principles and achieving a customer satisfaction score of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of containerized applications, improving application uptime and reliability by managing service deployment strategies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ensure adherence to coding standards and served as a key contributor in setting the technical roadmap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best practices for security compliance protocols while handling sensitive data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focus on clean architecture principles and resulting in a successful deployment on time with zero critical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to define scope and milestones for projects, helping to ensure timely delivery and client satisfaction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quality and reducing post-release defects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integrations with existing APIs to streamline operations and improve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diverse data requirements, ensuring data integrity and security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discussions and contributed to the design of distributed systems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branching strategies for smooth collaborative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resulting in a more maintainable and scalable product.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contributing to a robust technology stack for enterprise-level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repetitive tasks and enhance operational efficiency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deliver solutions to meet the needs of various stakeholders in real-time.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to enhance performance and stability,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architecture and system designs to maintain clear understanding among teams and ensure alignment during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participate in daily stand-ups and sprint reviews, contributing ideas for process improvement based on empirical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 to extend application capabilities and increase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that adhered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client-side frameworks, achieving high levels of engagement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