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designing, implementing, and maintaining web applications. Proven ability to leverage a comprehensive technical skill set, including both front-end and back-end technologies, to deliver innovative and high-quality software solutions. A highly analytical problem solver adept at collaborating with cross-functional teams to drive project success and passionate about evolving technology landscapes and emerging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to ensure high availability and fault tolerance. Spearheaded the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boosting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establish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minimizing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and translate business needs into technical specifications, ensuring the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optimized functionality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SQL databases, directly enhancing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noticeable improvement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robustness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sprint planning and retrospectives to continually enhance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processing, enhancing response time of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effectively, resulting in a seamless data flow and improved functional features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guiding best practices and established coding standards aligning with industry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load times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queries, resulting in a 30% reduction in requested data payload and increased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and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fast retrieval for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robustness through comprehensive test coverage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code quality and compliance with industry standards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ensuring scalability and ideal load distribution across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performance by migrating components to use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capture requirements and develop user stories that informed technical designs and solution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health checks and operational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continuous improvement processes within the software development lifecycle,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efficient data management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for payment processing through secure API interactions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responsive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interface across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alignment of technical goals with business objectives, using agile methodologies and performance metrics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confirming the robustness of web services before delivery to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refactored legacy code to improve maintainability and performance across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