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extensive experience in designing, developing, and implementing cutting-edge software solutions. Proficient in a wide range of programming languages and technologies, consistently delivering high-quality software on time and within budget. Strong background in IT consulting, leveraging strong problem-solving skills and a deep understanding of technical frameworks to meet diverse client needs. Expert in Agile methodologies and collaboration within cross-functional teams to drive project success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ASP.NET Core,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Travis CI,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Service Mesh, APIs, gRPC, Event Sourcing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improving system performance and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containerized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and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from hours to minutes. Specific focus on automating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deliver top-notch software solutions, actively engaging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 to optimize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database performance by analyzing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implementing indexing strategies that reduced retrieval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interoperability between front-end and back-end systems, leading to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querying in client applications, resulting in a 20% decrease in data fetch times and improved server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response times during peak load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software architecture reviews to identify and rectify potential performance bottlenecks, contributing to a more robust application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clients through technical requirements gathering sessions, ensuring alignment with business objectives while leveraging modern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updates to stakeholders in a clear and impactful manner, aligning technology solutions with business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as part of community engagement efforts, specifically in advancing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challenging complex feature requests while maintaining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define project scopes and deliverables, resulting in a 95% satisfaction rating through on-time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product quality and reduced bugs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architectural discussions, providing insights into new technologies and methodologies such as microservices and cloud-native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best practices, improving team collaboration and code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queries for data retrieval and manipulation, optimizing performance across various database engines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support technical implementations, which improved the speed of delivery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a streamlined development process by implementing Agile methodologies, facilitating daily stand-ups and retrospectives, leading to enhanced team cooperation.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identity management solutions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robust and scalable architectures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designs that improved the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API integration and documentation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collaboration between frontend and backend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 ensuring stability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methods, achieving a 98% test success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adopt new technologies and frameworks keeping abreast of industry trends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applications and manage scalability, ensuring performance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enhancing code quality through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