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 scalable software solutions, utilizing a diverse tech stack including Node.js, React, and AWS services. Proven track record in delivering high-quality software for various sectors using Agile methodologies while leading development teams and improving system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Node.js, React, Redux, HTML5, CSS3,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 Pipelines, GitHub Actions,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Atomic Design, SOLID Principles, Design Patterns,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RESTful and GraphQL APIs for a complex business ecosystem, ensuring adherence to standards for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reducing deployment times by 40% and ensuring seamless integration of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solutions, enabling rapid application deployment and data storage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reducing server 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to decouple applications, promoting reusability and maintainability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from monolithic architecture to microservices,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collaborated closely with product owners to define project scope and deliver high-value increments.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critical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systematic profiling and debugging, achieving a 60% decrease in key metrics like load time and API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a focus on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UX best practices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cloud cost analysis and optimization initiatives,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billing tools to significantly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high-volume traffic, ensuring a reliable user experience for all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CI/CD pipelines for automated testing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of releases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financial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reporting, ensuring precision and compliance with financial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microservices architecture with a focus on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productivity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for consumption by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exposure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in defining project requirements and translating business needs into functional software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and participated in sprint planning, maintaining up-to-date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upgrades and migrations, improving security by incorporating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features for identity management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to extend product capabilities and enrich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infrastructure projects by deploying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cloud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involving architectural patterns and development strategies, enhancing overall product conceptualization.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optimize package delivery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 dynamic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to ensure reliable functionality of the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through modernized architecture practices, identifying and resolving issues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dashboard tool using data visualization libraries, enhancing reporting and decision-making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