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8 years of experience in IT consulting and software development. Proven ability to deliver scalable and high-performance applications by utilizing a diverse tech stack including robust frameworks, programming languages, and modern tools. Committed to implementing best practices for software development and continuously advancing technical acumen to meet complex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MVC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application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adapt to changing project requirements, ensuring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for critical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testing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70% reduction in latency for complex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quality and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30% improvement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coding standards resulting in a 25% decrease in bugs and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e-commerce processing, boosting sales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capabilities in an application, improving the user experience through faster load times and seamless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 processes and reduced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mobile traffic due to enhanced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 and translate business needs into technical specifications, enhancing stakeholder satisfaction ratings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of legacy applications to modern architectures, which reduced maintenance costs by 20%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backend functionality integration and data management strategies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complex user interfaces, streamlining processes which improved productivity that led to timely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by refactoring code for performance improvements and implementing design patterns, which reduced the application load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designing database schemas, optimizing data access layers to support extensive data operations while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test coverage and increasing code reliability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approaches for task management leading to a 15% improvement in team's delivery 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technical documentation that outlines architecture decisions and API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on multiple services to improve application uptime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maintaining high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data and service interoperability across various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sessions that focused on enhancing application performance utilizing analytical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efficient management of code changes and history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early stages of software development life cycle (SDLC) projects, gathering requirements and assisting in solutions design discussions using analytical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tracking and resolution efforts in a complex application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for junior developers on how to utilize advanced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training on emerging technologies to keep the tech stack relevant and efficient, enhancing personal and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