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leading complex projects within the IT consulting sphere. Proven expertise in leveraging cutting-edge technologies and methodologies to deliver high-quality software solutions that meet client specifications and maximize performance. Adept at collaborating with cross-functional teams to design, develop, and implement applications that enhance operational efficiency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client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designers to enhance application responsiveness and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20% cost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on production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for a high-throughput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horizontal scaling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facilitating sprint planning, tracking task progress,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reduced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initiatives, employing profiling tools to identify bottlenecks in code and deploying memory optimizations, which improved application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comprehensive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empower clients with enhanced visibility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legacy codebases through refactoring and optimization, translating existing applications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eliminate server management overheads.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available distributed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reducing query times sequentially.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and APIs using secure protocols, enhancing sales pipeline efficiency by simplifying payment processing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application security, and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 to support agile project workflows, improving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feedback scores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user customization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code reviews, ensuring adherence to best practices and design patterns such as MVC and MVVM, increasing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maintainable and error-free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and JWT for authentication in web apps, thereby mitigating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initiatives to streamline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workflows, resulting in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sessions and internal workshops to refine team skills in emerging technologies, maintaining competitive viability.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back-end functionality to support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routine performance tuning and query optimization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by developing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software reliability prior to release cycles, which improved defect detection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application requirements, translating business needs into technical specifications for development teams to reduce project scope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methodologies, participating actively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daily stand-ups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sprint reviews to ensure alignment of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responsive user interfaces for multiple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knowledge sharing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issues, significantly improving response time and client satisfaction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