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Software Engineer with broad experience in architecting and developing scalable applications across various sectors, specializing in client-focused IT consulting. Expertise in leveraging modern technologies to deliver innovative solutions, ensuring high performance and reliability in software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large-scale distributed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performance and facilitate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responsiveness and aggregate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API gateways and microservices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service communication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efforts across cross-functional teams to deploy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improvement in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schemas for multiple applications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storage and retrieval operations, achieving a 15% reduction in average query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ensuring code reliability and covering over 90% of application logic with tests prior to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junior developers in a project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maintenance costs by 18%.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achieving consistency across deployment environments and improving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application features, utilizing CSS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by aligning with modern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that fostered a knowledge-sharing culture and improved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ensure seamless collaboration and efficient project management within an Agile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bottlenecks in application performance and enforced best practices for asynchronous programming,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promises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async/await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assess project requirements and outcomes, demonstrating effective communication skills in a consulting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training to new hires on utilizing cloud technologies and application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system integrity for a range of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transaction processing, leading to a 20% increase in transaction speed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administrators to develop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high-traffic applications, resulting in 10% faster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system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reduction in post-release bugs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architectural reviews to determine the suitability of adapting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resource allocation for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application builds and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consistency across development, testing,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user stories and acceptance criteria, utilizing agile methodologies to deliver high-quality solutions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keep updated with emerging technologies, sharing knowledge through team workshops and documentation.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within services, enhancing client heritage.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rollout of hybrid cloud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efficiency and flexibility while maintaining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visualization, aiding clients in making informed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application testing, adopting methodologies in both manual and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high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modified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data transformation tasks, streamlining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troubleshooting sessions to address productivity issues,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refactoring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version control and code management, promoting collaborative code development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transitioning to Agile methodologies, simplifying project planning and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