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Product-driven Senior Software Engineer with comprehensive experience in full stack development, specializing in cloud-native applications and data integration solutions. Proven track record of utilizing innovative technologies to optimize processes and enhance user experiences across diverse domains, including finance and healthcare. Adept at collaborating in cross-functional teams and delivering high-quality software aligned with client specifications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Flask, Spring Boot,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fostering an agile development environment that increased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architectures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speed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automated testing and deployment, which reduced production issues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functionality and user experience, resulting in a 50%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cloud-native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reduction in server costs by 20% while maintaining high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applications written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operational efficiency and maintaining service-level agreements.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management, facilitating theInfrastructure-as-Code (IaC) approach and minimizing manual configuration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including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authorization, ensuring secure data transmission and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improving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quality assurance and reducing bug incidence post-deployment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and software design patterns, significantly提升ing team performance and cohesiveness.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continuous improvement in code quality and performance through peer reviews, static code analysis tools, and coding standards adherence.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product strategy discussions to align technology stack with business goals, advocating for innovative solutions to meet customer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functionality and user experience in line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powerful data processing solutions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processing time for critical data workflows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mobile applications, ensuring consistency and reliability in data transfers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frontend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with back-end services to create seamless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resources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and conducting cost analysis to improve budgeting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component validation, ensuring high software quality and quick feedback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traditional application architectures to cloud-native environments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 resilience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integrations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more efficient data management and retrieval across distributed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components for identity management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user authentication processes for diverse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providing insights on incorporating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security, significantly improving data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mobile application interface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interacted with backend services, ensuring a cohesive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application issues across various environments, utilizing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issue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versioning and rollback capabilities when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conducted performance assessments to uphold software quality standards. Enhanced algorithms and refactored existing code to improve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solutions within web applications, minimizing response times and enhancing overall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