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robust applications using cutting-edge technologies. Proven expertise in .NET, React, Python, and Angular, with a strong focus on delivering high-quality software solutions that meet client requirements. Highly skilled in full software development life cycle (SDLC) and a history of collaborating with cross-functional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microservices architecture, deploying applications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payment processing, increasing transaction speed and reliability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for front-end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environments, participated in sprint planning and retrospectives, and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application hosting and data storage, ensuring high availability and redundancy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test coverage for all critical code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 pipelines, reducing deployment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requirements and translated them into technical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which identified bottlenecks and led to a 25% decrease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 system design and architecture reviews, optimizing existing codebases using design patterns and architectural frameworks like MVC and MVVM.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delivered constructive feedback to ensure adherence to coding standards and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workshops on full stack development, focusing on modern technologies and practices to ensure team capability and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performance metrics and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responsive UI components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improvement in query performance and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systems and 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frameworks, ensuring software quality and safeguarding against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sprint planning meetings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that increased development efficiency by 15%,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hires on coding best practices and project workflows, contributing to team cohesion and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delivering high-quality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structures and queries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CI/CD, reducing deployment errors and rollback incidents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technical documentation for software projects, ensuring compliance with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efforts with cross-functional teams to ensure project alignment with business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cloud-based solutions for application hosting and data management, ensuring robust disaster recovery plans are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and recommendations on technology stack improvements, facilitating long-term strategic tech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