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specializing in leading the design and development of scalable software solutions. Proven track record in enhancing application performance and delivering high-quality code utilizing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 (IaC),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40% through effective caching strategies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with third-party services, reducing data retrieval time by 30%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microservices architecture that processed over 1 million transactions per day,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reduced downtime by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rapid deployment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feature-rich applications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handling, increasing data retrieval efficiency by 25% through optimized query strategies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automation, significantly decreasing server provisioning time and ensuring consistent environments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 initiatives in legacy codebases, replacing outdated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maintainability and performance of systems by leveraging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for analytics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UX/UI design initiatives by collaborating with designers to ensure a responsive and intuitive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application bottlenecks,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through iterative refactoring and modernization of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architectural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cloud-native development, sharing expertise and enhancing community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processes, facilitating sprint planning and retrospectives to continuously enhance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code reviews and provided constructive feedback to peers, improving team code quality and adherence to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SaaS solutions focused on scalability and performance,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 tasks, enhancing operational efficiency and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real-time data display and user interaction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implementing backup strategies to safeguard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development and efficient code management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training and development programs, focusing on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guides for software applications, ensuring clarity in end-user experiences and maintenance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team initiatives by engaging in peer programming sessions, increasing code coverage through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basic feature enhancements and bug fixes under the guidance of senior engineers, gaining practical experience in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company-wide hackathons, collaborating with team members to create innovative solutions to business challenges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