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IT consulting, specializing in building robust software solutions with a focus on system architecture, cloud technologies, and microservices. Proven ability to lead teams and deliver high-quality applications, while leveraging cutting-edge technologies such as Node.js, React, and AWS.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JWT, RESTful API,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successfully reducing page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40% and ensuring high availability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five developers in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adhering to strict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effectively integrated with frontend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in applications, improving the speed of data delivery to client-side applications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architectural reviews and devised high-level design specifications for cloud-native applications, focusing on microservices architecture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agile methodologies within the engineering team, enhancing collaboration and increasing overall project velocity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efficient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for project collaboration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rigorous code reviews, ensuring adherence to coding standards and reduction of technical debt, resulting in a 15% improvement in code quality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complex backend systems,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event-driven architecture, enabling real-time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reduction in average query execution time in high-load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 performance monitoring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system reliability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minimizing critical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frontend performance optimizations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significant decrease in time to interactive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high-quality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features in alignment with client requirements within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new product features based on client feedback, enhancing UX/UI satisfaction ratings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data storage solutions, resulting in database access speed improvements of up to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microservices architecture, allowing for independent scaling of services and improving resource utilization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 and retrospective meetings to foster team cohesiveness and adapt workflows optimally, resulting in a 25% increase in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cloud migrations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resilience and enabling cost-effective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automated scripts for deployment processes,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quicker release cycles and reducing manual effort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custom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of our services with real-time insights into system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more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pair programming sessions, promoting knowledge sharing and improved code quality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SQL databases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improved the overall stability of applications by reducing regression issues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build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workflows, resulting in faster build times and enhanced developer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cloud infrastructure by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utilizing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storage and compute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Expanded application functionalities by integrating third-party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feature-rich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user guides to support ongoing maintenance and customer onboarding.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