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and implementing complex software solutions across various domains. Adept at using a comprehensive tech stack including React, Node.js, and AWS for building scalable applications. Spearheaded multiple projects by leveraging best practices in software development and Agile methodologies while ensuring performance and security improvements in all deployments. Recognized for delivering high-quality software under tight deadlines with a focus on user experience and functionality.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Django,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technologies:</w:t>
      </w:r>
      <w:r w:rsidRPr="00C3688B">
        <w:rPr>
          <w:rFonts w:ascii="Arial" w:hAnsi="Arial" w:cs="Arial"/>
          <w:color w:val="424242" w:themeColor="text1" w:themeShade="BF"/>
          <w:sz w:val="20"/>
          <w:szCs w:val="20"/>
        </w:rPr>
        <w:t xml:space="preserve"> AWS, Azure,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Other Technologies:</w:t>
      </w:r>
      <w:r w:rsidRPr="00C3688B">
        <w:rPr>
          <w:rFonts w:ascii="Arial" w:hAnsi="Arial" w:cs="Arial"/>
          <w:color w:val="424242" w:themeColor="text1" w:themeShade="BF"/>
          <w:sz w:val="20"/>
          <w:szCs w:val="20"/>
        </w:rPr>
        <w:t xml:space="preserve"> Git, JIRA, GraphQL, REST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Cypress, Test-Driven Development (TDD), Behavior-Driven Development (BDD)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responsive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transforming legacy applications to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deployment efficiency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GraphQL APIs for data fetching, resulting in a 30% reduction in load time and improved performance metrics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release times by 70% and minimizing production errors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increased user loads, leading to a performance improvement of 25% during peak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enhancing team productivity and fostering a culture of quality through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file storage solutions, streamlining media uploads and access for end-users while ensuring data security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for critical components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engaging user experiences using </w:t>
      </w:r>
      <w:r w:rsidRPr="00C3688B">
        <w:rPr>
          <w:rFonts w:ascii="Arial" w:hAnsi="Arial" w:cs="Arial"/>
          <w:b/>
          <w:color w:val="424242" w:themeColor="text1" w:themeShade="BF"/>
          <w:sz w:val="20"/>
          <w:szCs w:val="20"/>
        </w:rPr>
        <w:t xml:space="preserve">React 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maximizing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product managers to define project scope and deliverable timelines, ensuring alignment with client expectations and strategic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implemented a monitoring solution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system maintenance and incident response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for web applications, incorporating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access control, decreasing vulnerability exposure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reviews as part of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ceremonies, advocating for continuous improvement and risk management in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industry best practices and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cultivating a collaborative and learning-focused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efficiency and client satisfaction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services and integrated them with frontend frameworks, utilizing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routing and middleware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extensive logging and monitoring systems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troubleshooting time for production issues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database performance by restructuring queries and indexes, which improved data retrieval speed by approximately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 sessions to align technical capabilities with business objectives, facilitating better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frameworks and CI/CD configurations led to a 50% reduction in regression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data engineers to build ETL processes that 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transformation and processing, ensuring high data quality for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post-project reviews and retrospectives to derive insights for continuous improvement of development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team workflows and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ensuring smooth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Agile/Scrum methodologies by participating in sprint planning and retrospective meetings, enhancing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feedback and iteratively improve features in web applications, focusing on user-driven design and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in web applications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metrics by enhancing aesthetics and user journey.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tests on software components to ensure code quality and adherence to standards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develop intuitive user interfaces, incorporating effective design patterns and best practices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to clients during application rollout, addressing issues and implementing fixes promptly to maintain satisfaction levels.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