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delivering high-quality software solutions. Expertise in architecting scalable applications and implementing robust integrations, specializing in the latest web development frameworks and cloud technologies. Proven track record of utilizing data-driven approaches and best practices to optimize application performance and ensure seamless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Figma, Postman,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next-generation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increase in user engagement through improved loading times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to decrease response times by 40% for high-traffic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leading weekly sprints and retrospectives to foster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70% and reducing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payment gateways and social media logins, using well-defined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streamline user authentication and payment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fostering best practices in coding standards and design patterns, contributing to a 20%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and enhancing the efficiency of the software delivery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UI/UX prototyping, aligning project requirements with user insights to deliver engaging digital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performance monitoring enhancements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proactive optimizations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Databases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access patterns and improving query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services ensuring REST compliance and security best practices, resulting in robust and secure data interactions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seamless knowledge transfer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encryption and security measures compliant with regulations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user data safety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usability of client-facing applications and boosting customer satisfaction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complex business logic that improved order processing systems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availability and disaster recovery strategies leading to a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workflows implementing CI/CD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 by automating builds and tests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the application robustness and decreasing bug incidence in production environments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best practices, emphasizing collaboration and effective branching strategies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content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non-technical stakeholders to effectively manage website content without developer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 and execute feature backlog using Agile methodologies, resulting in timely product deliveries aligned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and improving authentication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optimization of data access patterns within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aligning user interface designs with product branding and client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enhance application performance, improving load times and responsiveness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efforts with third-party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seamless data exchanges according to service level agreements.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knowledge-sharing sessions focusing on best practices in web security and coding standards, emphasizing the importance of secure coding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API endpoints to ensure functionality and performance under varying conditions ahead of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customer-facing projects, gathering feedback on software usability and providing actionable insights to enhance future iterations.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