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developing robust and scalable applications. Proficient in leveraging modern technologies and frameworks to enhance software performance and user experience. Demonstrated expertise in leading cross-functional teams and driving project completion in dynamic environments, ensuring alignment with business goals and technical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Swagger,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rendering performance and ensuring responsive interfaces for user-facing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monolithic architecture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with internal systems to streamline data retrieval processes, reducing client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reduction in deployment times and maintaining high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mobile applications to enable seamless integration with backend services, ensuring data consistency and integrity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deliver high-quality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scores by 25% through enhanced usability and accessibility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file management, which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improving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60% improvement in query execution time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a data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processing of user activity data, providing insights that drove strategic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review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maintainability and team collaboration, yielding a 20% decrease in code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automation scripts for testing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and reducing manual testing efforts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actively engaging in daily stand-ups and sprint planning sessions to align team efforts with project goals, ensuring timely delivery of high-quality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improved software development processes by implementing feedback loops and retrospectives focused on team performance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45% increase in system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a high-performance data processing engine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decreased data processing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 applications to cloud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scalability and reduce costs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development cycle and ensuring rapid deployment of features with high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compliant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specifications, facilitating effective API consumer adoption and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applications, ensuring high code quality and reliability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peer reviews and knowledge sharing sessions, encouraging a collaborative approach to problem-solving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with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the product capabilities by adding new features that aligned with customer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 that developed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authentication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schema design,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optimal data retrieval and system performance in user management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create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jQuery, increasing user interaction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 practices, participating in sprint planning and review sessions to ensure timely feature completion.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user management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across multiple browsers, achieving 90%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web application performance through code analysis and refactoring efforts using profiling tools; reduced load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guides to facilitate usability for future developers and end-users, enhancing team knowledge and product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 in API development in line with security best practices, driving positive security assessment outcomes for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