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robust software solutions. Proven expertise in leading technical projects, utilizing cutting-edge technologies, and ensuring adherence to best practices. Highly skilled in managing software architecture, enhancing system performance, and collaborating with cross-functional teams to deliver innovative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gRPC, Redis, Elasticsearch,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25% and ensuring secure access through OAuth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reduced server costs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resulted in a 50% improvement in application response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engineers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key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flow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fetching for complex UI components and reducing API call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environment setups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communication between microservices, significantly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 and streamline the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ensuring security and transaction handling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refactoring initiatives which improved maintainability and scalability by adhering to SOLID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consistent development and production environments, reducing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bug reports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culture of continuous improvement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reducing downtime by 25% and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improved system functionalities based on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improving user interface quality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managed user authentication and data management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participating in daily standups and sprint retrospectives to continuously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of developed features and APIs for better maintainability and onboarding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understanding application features and functionalities, enhancing user satisfaction through clear guidance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facilitating better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features met the highest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bug-fixing efforts in diverse development environments to deliver robust solutions that aligned with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