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eight years of experience in delivering scalable, robust, and high-performance applications. Proficient in a wide range of technologies and frameworks with a solid understanding of system architecture and best development practices. Committed to leveraging innovative technology solutions to meet client needs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Swagger,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macOS, Unix, Ubuntu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high-performance enterprise applications,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 architecture, enhancing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stacks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streamline deployment processes and improve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50% and promoting a culture of continuous integration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and performance standards that supported seamless frontend integration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applications, reducing the payload size by approximately 40%, thus accelerating load times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coverage, which increased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project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microservices architecture that allowed independent scaling of components,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Java-based services while maintaining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reviews and code audits, employing best practices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and conducted optimization efforts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query efficiency and handle growing data 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providing better insights into application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client-facing projects with a focus on stakeholder engagement, delivering tailored solutions that aligned with their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streamlining client operations and enhancing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database modeling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teams, collaborating with product owners and stakeholders to define project scope and requirements,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strategies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QA pipelines that reduced bugs in production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release branches effectively, ensuring smooth collaboration among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supporting enhanced functionality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DevOps team to facilitate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scalability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review processes, employing best practices and guidelines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initiatives focused on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and support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architectures that aligned client infrastructure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acceptance testing for software releases, gathering feedback, and ensuring product quality before client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enhancing project clarity and stakeholder engagement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brainstorming sessions to innovate application features, focusing on usability and technological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with database design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enhance team skills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focusing on improving team collaboration and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processes for code standards and best practices to maintain consistency within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