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architecting and implementing scalable software solutions. Proven expertise in a robust array of technologies, focused on delivering high-quality IT consulting that drives efficiency and business growth. Skilled in managing sophisticated projects and guiding cross-functional teams to success, underpinned by a solid understanding of Agile methodologies and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Docker Compose,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Serverless Framework, Kafka,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45% for enterprise-level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applications, which decreased operational costs by 30% for a high-traffic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automatic testing and deployment of code in various environments, ensuring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streamline cloud provisioning processes, leading to a more efficient cloud resource management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improvement in data retrieval speed for real-time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within multiple teams to foster collaboration, led daily scrums, and coordinated multi-project environments to ensure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RESTful services, improving client integration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JavaScript and software development best practices, significantly improving the team's delivery capabilities and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assess project requirements, delivering architectural recommendations, and aligning system design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transaction processes with added security measures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processing and analytics for large datasets, improving decision-making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development processes and ensure visibility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client-focused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successful delivery of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monitoring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issue resolution times by more than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defined user stories, and provided technical expertise to ensure alignment of development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an API layer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integration capabilities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deployments, and ensuring compliance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web applications through rigorous application security audits, focusing on vulnerabilities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database design principles to develop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enhancing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 plans and performed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reliability across modules.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customer authentication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actively contributing to overcoming technical hurdles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behavior-driven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maintaining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initiatives from legacy systems to modern architectures, enhancing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optimization strategies for large data 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performance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debugging and resolution of complex issues identified through user feedback, implementing quick fixes and patches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requirements, translating them into functional specifications and technical designs to meet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sessions on best practices for web application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