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building robust web applications and systems. Proven expertise in designing architectures that enhance performance and scalability using modern frameworks and agile methodologies. Committed to leveraging cutting-edge technologies to deliver impactful solutions, particularly within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through effective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deployment times by 70%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design and implement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enabling seamless data retrieval and significantly improving client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software delivery process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handling and scalability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paired programming to maintain code integrity and adherence to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introducing them to industry-standard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refine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analytical tools, driving down latency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workflows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requirements and provide technical insights for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support tools which improved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on-premise applications to the cloud, implementing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App Services and SQL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ensuring consistent software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manual and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stability and reducing bug counts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peer reviews and established best coding practices, contributing to a 20% reduction in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initiatives around emerging technologies and best practices to inspire innovation within programming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security-focused features in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data protection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 high-availability infrastructure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emergency recovery processes, achieving over 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team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management, which improved workflow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and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interoperability with partner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support documentation for software products, ensuring stellar onboarding experiences for new clients and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code systems through refactoring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transition strategies with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align technical solutions with business needs, translating complex technical concepts into actionable items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solutions by applying methodologies in data analysis and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