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building scalable web applications and optimizing performance. Expertise in leveraging modern technologies and tools for full-cycle development, including planning, design, and deployment of high-quality software solutions. Proven ability to lead complex projects while mentoring junior developers and aligning technical strategies with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OpenAPI,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UI/UX, Figma, Adobe XD, Responsive Design, W3C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OWASP, IAM,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high-traffic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application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applications created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test coverage of over 90% and drastically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applications to modern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), increasing system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CI/CD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cutting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coding standards, fostering a culture of continuous improvement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security compliance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passing multiple security audits with zero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performance improvements for high-volume data processing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responsive design principles and enhancing overall user satisfaction ratings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maintenance for legacy systems, refactoring critical sections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conform to modern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solutions for real-time data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message queuing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conforming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and documented end-points for easier integration and onboarding of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integrated third-party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cloud-first strategy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that supported mobile applications, focusing on RESTful architecture and API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iterative cycles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teams, ensuring high-quality deliverables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APIs, validating that releases met functional requirements and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Certified in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management, leading efforts to streamline development processes and enhance collaboration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insights into application performance and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for junior developers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emphasizing industry-standard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reporting processes, saving an estimated 15 hours per week.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SQL queries for various business applications that enhanced data accessibility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 to cultivate a strong coding foundation and promote innovative problem-solving strategies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in projects, improving client-side functionality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integration testing, ensuring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user-friendly interfaces,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adhere to established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processes in applications, enhancing trust and user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communicated project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agile development processes and ensuring all stakeholders were aligned.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