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professional experience in software development and architecture. Proven expertise in various programming languages and frameworks, leading successful projects across multiple industries including enterprise software, cloud solutions, and cybersecurity. Adept in agile methodologies and delivering high-quality software solutions that improve operations and enhance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Go,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Django, Flask,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ElasticSearch,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Jest,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to enhance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40% and improving release cycle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APIs that interact with front-end applications, ensuring seamless communication and efficient data transfer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reduce bugs by 30%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user interfaces in applications, utilizing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mentoring of junior developers, fostering a culture of code quality and best practices that led to a team success rate of 95% on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for application development, ensuring compliance with OWASP guidelines and utilizing tools like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log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and analytics tools to monitor application performance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optimization efforts for applications, focusing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integrity and speed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an initiative for A/B testing of application features using tailored integrations with analytics platforms, improving user engagement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with applications, enhancing functionality through strategic use of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service-oriented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software development processes, leading sprint planning and retrospectives to continuously refine project lifecycles and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software development lifecycle, including design, development, and maintenance of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automated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reliability, achieving a defect rate of below 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scraping tools for data extraction and analysis projects, leading to insights that improved client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to enhance application performance, utilizing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tracking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systems to cloud services, implementing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optimized provisioning of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and conducted usability testing sessions, using results to inform design refinements and improvements in the finalized product.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stakeholders in gathering requirements and translating them into technical specifications for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database solutions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focusing on efficient data retrieval and storage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for software solutions, ensuring robust user authentication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development of best practice documentation, driving improvements in overall team consistency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client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ensuring cross-platform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resolving software issues, employing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automations.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 team environment to deliver project milestones on time, adapting project priorities as needed to meet changing business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of web applications, fostering seamless integration with front-end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stand-up meetings to discuss project updates and blockers, ensuring transparency and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effective communication with clients to gather feedback and recommend improvements in project scope ensuring alignment with their strategic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