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developing scalable web applications and cutting-edge software solutions in IT consulting. Deep expertise in leveraging modern frameworks and languages to solve complex problems, focusing on delivering secure and efficient software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Git, Visual Studio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GraphQL, Test-Driven Development (TDD),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 robust RESTful API consumed by frontend components,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tasks which reduced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serverless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system requirements and rapid iteration cycles towards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profiling and optimization strategies,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test-driven development (TDD)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test coverage to 85%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migrate a monolithic application to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better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performing optimization and migration tasks to improve query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mentorship to junior developers, fostering a culture of quality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architectural guidelines in line with industry best practices, promoting code sustainability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workflow, reducing manual tasks and improving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Expanded the application’s capabilities by integrating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flexibility in data management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requests from the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of payment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efficiency and user experience across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availability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teams, participating in sprint planning and retrospectives, improving team delivery velocity by adapting Agile practices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across applications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robust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 and reduced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access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Record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Sequel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data manipulation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incorporated emerging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frontend enhancements, resulting in a more engaging user interface.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business process automation within client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collaborative environments to manage source code effectively across numerous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multiple RESTful APIs, aligned with business requirements and ensuring secure data transactions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 using profiling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YourKit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SQL queries, achieving up to 30% faster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 participant in code reviews, contributing to a culture of quality and adherence to coding standards for sustainable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project timelines and deliverables, ensuring alignment with client objectives and fostering stakeholder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security measures including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practices, safeguarding sensitive information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 mobile application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backend services for user management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