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leading complex software projects, specializing in cloud-based applications and microservices architecture. Adept at navigating the software development lifecycle, utilizing advanced technologies, and ensuring high-performance standards in all deliverables. Passionate about implementing innovative solutions that drive business growth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resulting in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increasing release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APIs to facilitate data communication between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front-end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seamless user interface with a focus on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retrieval, reducing response times by 40% and improving the overall performance of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ensured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maintainability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cloud migration project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developing secure cloud architectures and setting up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ensuring comprehensive coverage of endpoints and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testing efficiency by 60% and minimizing regressions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facilitating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modern development practices and code optimization techniques,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workflows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team collaboration and version control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adopted emerging technologies to enhance development and deployment strategies, continuously seeking to improve the tech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Infrastructure as Code (IaC)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for existing applications, rewriting performance-critical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rapid development of scalable web applications, facilitating quick iterations and continuous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testing automation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with third-party systems, enhancing overall product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daily stand-ups and sprint planning sessions as part of the agile methodology, ensuring team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microservices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deployment and scaling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cloud-based IAM solution,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Lambda functions to automate identity processes and reduce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of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dynamic content loading.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providing solutions that decreased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efforts for API security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 in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enhancements by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data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workflows for improving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user interactions and application stability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deploying desktop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Electron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bridging web technologies with desktop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