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Senior Software Engineer with extensive experience in IT consulting, specializing in robust software solutions and full-stack development. Proven expertise in leveraging diverse technologies and frameworks to deliver highly functional, scalable, and maintainable applications. Adept at collaborating with cross-functional teams and driving projects from inception to completion within an Agile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Go, Ruby,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CircleCI,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JUnit5, Selenium,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Waterfall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 Architecture, API Design, Data Structures, Algorithm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designed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deployment, increasing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system architecture design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consistency and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accelerated the delivery process ensuring zero downtime during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integrated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improving data retrieval speeds by 25% and enhancing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and productive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across multiple languages,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maintainability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test-driven development (TDD) practices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consequently improving code reliability and reducing bug rates during production rollout.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 tasks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leading to a 50% reduction in query response time and increased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transform wireframes into fully functional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user interface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by refactoring legacy system architecture to modern frameworks, improving application load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cloud-based solutions for data storage and application hosting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better resource allocation and cost savings.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 transition from monolithic architecture to a microservices approach that improved system scalability and resilience, effectively handling a 100% increase in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 (ELK)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transparency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large-scale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client operations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migrating on-premise infrastructure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service availability and disaster recovery.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retrospectives,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deliverables and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and modules for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functionality and user satisfaction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testing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reduced defect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profiling and optimization techniques across both front-end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knowledge-sharing sessions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deployment strategies, contributing to a more knowledgeable engineering team.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schema design and data modeling for applications,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ERwin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 Workbench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integrity and access.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testing and quality assurance roles,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which increased test coverage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application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toward a team project that delivered an online educational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key backend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PostgreSQL, effectively supporting the application team during project completions.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reviews and contributed feedback that improved product feasibilities and outcomes, positively influencing client engagements.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experience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on feature enhancements and bug fixes to legacy applications, ensuring continued usability and support during transition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 and development processes that facilitated onboarding of new engineers and improved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documentation and codebase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transparency and code accountability.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