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knowledge in full-stack development and a deep understanding of various programming architectures. Proficient in collaborating with cross-functional teams to deliver high-quality software solutions. A dedicated leader with a passion for writing efficient, maintainable code and a commitment to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 Core,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interchange between front-end applications and back-end services, resulting in a 30% decrease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roll-back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monolithic applications to microservices architecture, improving scalability and maintainability, primarily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user experience and performance, leading to a 25%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design and development of scalable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application performance monitoring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improving application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code review sessions and best practices workshops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and code quality, achieving a 25% reduction in code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simplify backend processing and reduce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streamlining environment setup processes and minimizing manual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manual testing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techniques and effective coding standards,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diverse applications, enhancing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workflows and facilitate clearer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cycles, leading tasks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for web applications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module decoupling and deployment efficiency in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 and optimizing performance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validating code accuracy and reliability, resulting in 20% fewer bugs reported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collaboration on code bases, focusing on branching strategies to enhance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 by suggesting architectural changes that increased performance by 30% and application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focused on enhancing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third-party services to enhance application capabilities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overall aesthetics and responsiveness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maintaining application code using version control and providing code reviews to uphold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ensuring conformance to functional specifications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communication and process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discuss objectives and performance metrics, contributing to improved team alignment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emerging technologies and best coding practices, fostering ongoing professional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