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and implementing complex software solutions. Proven track record of optimizing performance and ensuring high-quality code while using cutting-edge technologies in diverse industries, focusing on scalable, maintainable architectures while collaborating closely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SOAP, GraphQL, Data Structures, Algorithms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achieving a significant reduction in latency by optimizing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front-end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30% through performance tuning and scalability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RESTful APIs, integrating with back-end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securely serve over 1,000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rollout times by 25% and ensuring zero downtime during updates by leveraging rolling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errors by 40% through rigorous testing and validation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to define microservices structures across multiple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and reduce over-fetching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of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testing and optimizing database access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speed up query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engineering, focusing on agile methodologies and code quality standards, fostering an inclusive knowledge-sharing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algorithm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team standards and enhancing application performance by streamlining critical paths.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requirements, ensuring alignment with business objectives while providing clear communication on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leading to standardized deployments and improved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transitioning legacy systems with minimal downtime and 100%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logic, improving component load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Apps with a focus on auto-scaling and session management, resulting in enhanced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contributing to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team improvements in workflow and process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code integration issues through more frequent and stable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API testing and validation for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connectivity and performance across all endpoints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data analytics tools to provide real-time insights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caching layer, reducing data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with legacy systems, successfully modernizing the deployment process and cutting delivery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accessibility and responsive design principles, leading to an improved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enterprise-grade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MVC architecture principles for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and define requirements for applications, leading discussions that shaped product roadmaps and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schemas that improved data retrieval times by 20% through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coverage and reliability across various components, enhancing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and training sessions to enhance team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enhance the overall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legacy system refactoring to transition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deployability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applications using OAuth and JWT for safe user authentication processes, reinforcing data protection practices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the team maintained clear project guidelines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