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designing, developing, and implementing scalable solutions within various industries. Proficient in leveraging cutting-edge technologies and frameworks to produce high-quality applications, ensuring adherence to software development best practices. Proven ability to lead projects, mentor junior developers, and collaborate effectively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Extreme Programming,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WebSockets, SOAP,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large-scale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modular architecture and optimizing performance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that developed a multi-tenant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deployment times while ensuring code quality through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microservice-based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 by 30% and enhancing user experience via optimized data fetching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security practices such as OAuth and JWT for authentication, increasing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prioritize features and deliver MVPs, resulting in 15% faster product releases and improved customer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practices, streamlining environment setup processes and enhancing deployment consistency across different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coding standards and design patterns, fostering a culture of learning and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tuning for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load times and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notifications, expanding product functionalities and improving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best practices for database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query performance and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decreasing build times and improving overall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proactive issue resolution and system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UX/UI designers to ensure applications delivered seamless and engaging user experiences, incorporating user feedback into iterative design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that provided data to front-end components, leading to improved load times and user satisfaction through better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meetings, contributing to project planning and refinement processes to ensure project milestones were met ahead of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achieving a 95% code coverage and enhancing software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external services such as payment gateways and email notifications, leveraging APIs to expand the application's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performance for high-volume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stability and reduced bug occurrences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and stakeholders to deliver user-centric features that met business objectives and adhered to branding guidelines.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security protocols were integrated into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working with internal REST APIs to streamline user authentication processes,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debugging and troubleshooting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resolving issues that enhanced user experience and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team documentation, ensuring adherence to coding standards and fostering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deliverables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project management, enhancing visibility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queries and maintenance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solutions for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frontend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responsive design implementations and enhancing mobile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updates, improving the understanding of project expectations and deliverable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