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IT consulting across diverse sectors. Proficient in various programming languages and technology stacks with a proven track record of delivering scalable software solutions and enhancing system functionalities to optimize user experience. Labeled as a technical leader in architecture, system integration, and client engagement, striving towards the implementation of innovative solutions in alignment with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ASP.NET Core,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gRPC, OAuth2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ElasticSearch, WebSocket, Graph databases,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load time through optimized state management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migrate monolithic applications to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system reliability and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front-end and back-end services for enhanced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significantly reducing time-to-production from weeks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excellence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define project scopes, resulting in 20% efficiency gains in team performance during project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reduce bug reports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increase of up to 50%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familiarity and proficiency in cloud-native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designs that improved user engagement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application monitoring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resolution and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architecture for a key client project, recommending enhancements that decreased AWS operational costs by 15% and improved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secure API connections,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to enhance application security and data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data-driven decisions by analyzing user engagement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inform product feature prioritization and user experience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multi-disciplinary team to develop enterprise-grade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successful rollout of multiple client projects within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modeling and migration tasks, ensuring high standards of data integrity and performance during application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best practices for coding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quality and maintainability of several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application lifecycle from conception to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 on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key business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architecture and continuous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requirements and systems to ensure that applications meet functional and design specifications while focusing on user experience improvements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creating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before product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optimizing cloud resource management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cost efficiency in cloud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software development life cycle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web applications by developing responsive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simple CRUD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internal tools, learning fundamental programming and design concepts in an applied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members by debugging code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mentoring them on scripting best practices, which enhanced team performance and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 and user manuals, helping in training new staff and ensuring knowledge transfer in repository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performing requirements gathering and analysis for client projects, delivering meaningful insights based on user feedback collected through surveys and interviews.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optimization by utilizing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sessions, fostering a collaborative environment that encouraged skill development and technical knowledge sharing among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front-end support for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help build an engaging user experience while maintaining responsive design across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