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designing and implementing scalable web applications and microservices. Adept at employing a wide array of technologies including cloud solutions, container orchestration, and modern frameworks to enhance system efficiency and user experience. Proven track record in collaborating with cross-functional teams to deliver high-quality software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ASP.NET Core,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Prometheus, Grafana, Elasticsearch,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application response time by 30% through optimized database queries and caching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development of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implementing responsive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EC2, RDS, and Lambda to optimize cost and performance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communication with front-end applications, resulting in a 25% increase in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full CI/CD process that decreased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gather requirements and translate them into technical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and message queuing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throughput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quality, reducing production bugs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web applications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patterns, enabling independent scalability and reduced coupling in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mentorship of junior developers,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early detection of anomalies and reduced application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queries and enhancing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client workshops to gather feedback on software functionalities, adjusting the product roadmap accordingly and improving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tuning measures across existing applications, implementing caching strategies and query optimizations that significantly improved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an agile environment, ensuring adherence to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navigation and overall experience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facilitating integration with various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and reliability across web applications, leading to a 30% reduction in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design of event-driven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scalability and performance of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refine design specifications, implementing feedback directly into the development cycles to improve end-user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with cross-functional teams to coordinate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ensuring timely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processes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created robust branching strategies for ongoing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activities to streamline project assignment processes and improved delivery timelines through effective communication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Responsible for the integration and support of multiple third-party identity providers, ensuring secure and reliable authentication services across customer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client websites and services, improving application performance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schemas and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backend applications, leading to improved data retrieval speeds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sessions that provided critical insights into application usability and informed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on a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that simplified backend processes and enhanced mobile application compatibility by adapting to user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