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delivering enterprise-grade software solutions across various industries. Proven ability to leverage modern frameworks and languages to develop scalable, robust applications that meet client needs. Expertise in collaborating with cross-functional teams and driving projects from inception to completion using Agile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 Boot,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Jenkins,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TDD,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high-traffic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facilitating deployment cycles that reduced time-to-market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reducing manual errors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infrastructure, resulting in a 25% cost saving on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enhance application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15%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99.9% system uptime and ensuring service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code coverage of 85% prior to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Agile practices into the team, enhancing project transparency and communication, resulting in a 20% increase in sprint delivery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security audit of applications, enforcing best practices in data privacy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integrating with various 3rd party services, ensuring seamless data exchange and application interoperability.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and advanced coding techniques, fostering a culture of continuous learning and professional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performance tuning initiatives for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load times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mobile-friendly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compatibility across various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 analysis and reporting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client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project timelines forward.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delivery of cloud-based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industry standards and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management of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frequency and service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 APIs for system integration with external services, ensuring efficient data flow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ceremonies to track progress and align team goals, enhancing project delivery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maintained standards for code quality across projects, fostering knowledge sharing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owners to translate requirements into technical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resolving production issues,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quick fixes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operational processes, enhancing overall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managers to define project scopes and deliverables using standard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Waterfall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managing software development projects, enhancing collaboration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team meetings focused on project updates and requirements gathering, ensuring clarity of project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documentation for existing and new systems, facilitating knowledge transfer and onboarding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programming tasks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 applications ensuring high performance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QA teams by troubleshooting issues and providing assistance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setup and test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setup and configuration of development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VMware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