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IT consulting, specializing in the development of scalable and maintainable software solutions. Proven track record in leveraging modern technologies to deliver robust applications on time and within budget. Adept at working with cross-functional teams to streamline operations and enhance system performance. Seeking to bring strong analytical skills, extensive technical expertise, and a dedication to continuous improvement to a dynamic engineering team.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Angular, ASP.NET,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GitLab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Microservices Architecture,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HTML, CSS, Bootstrap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complex application architecture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system's scalability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and deploy a cloud-based solution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involved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pipelines, significantly reducing deployment time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 comprehensive code review and refactor of existing codebases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reducing technical debt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and integrated them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fetching efficiency for a large-scale application with more than 1M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features and practices, utilizing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authorization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access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migration of legacy systems to modern technologies, improving overall application performance and maintainability. Worked primarily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Scrum ceremonies; contributed to enhanced team productivity with a focus on frequent delivery and stakeholder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complex SQL queries and procedural code to optimize database performance and integrity across multiple databases including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interactive UI components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responsive design standards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AI and machine learning teams to integrate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within existing frameworks, paving the way for innovative project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API documentation, ensuring seamless integrations with third-party services and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in best coding practices and modern frameworks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high-demand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support enterprise-level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for projects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for performance in complex reporting applications, resulting in increased speed of report generation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cloud solutions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 and monitoring for enhanced deployment automation.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security best practices and effective cloud architecture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product quality prior to deployment, reducing bug reports post-launch.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approved design standards that improved usability ratings.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services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SSO and security token services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teams in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dynamic web applications that catered to modern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efforts, focusing on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lightweight applications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documentation of project roadmaps and technical design specifications to promote transparency and knowledge sharing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