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proficient in diverse programming languages and cutting-edge technologies, with a strong background in IT consulting. Adept at delivering innovative software solutions and enhancing system performance through strategic development and engineering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Artificial Intelligence,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improve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real-time data processing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throughput by 40% and enabling better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ensuring responsive design and optimal user experience across multiple devices and platforms while maintaining a consistent codebase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performance optimization of legacy systems by migrating databases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query performance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bug rates and significantly enhancing code reliability during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CI/CD processes that cut deployment time from hours to minutes, ensuring faster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prototype innovative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 concepts into high-fidelity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maintainable code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practices, mentoring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fostering a culture of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internal tool for project management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collaboration and issue tracking, which improved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advocating for cloud-native solutions and the implementation of serverless computing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API integrations between disparate enterprise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consistency and streamlined workflows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data analytics initiatives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informed strategic decision-making and customer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on existing applications, identifying bottlenecks through profiling tools, and taking corrective measures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fully unit-tested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maintainable and clean code practice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communicate technical concepts effectively, translating complex ideas into actionable plans for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reliability and scalability of client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task execution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handled over 500,000 requests weekly, enhancing system inter-operability with third-party applications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sprints for multiple projects, collaborating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timely delivery of client milestones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on-demand resource provisioning, reducing costs by 20%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automation, resulting in improved deployment consistency and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monitoring solutions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health and quick identification of errors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standards with emphasis on security and performance in all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training sessions for team members on emerging technologies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developing user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measures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programming competitions and hackathons to enhance technical proficiencies in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mindset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client feedback to iterate on existing features and improve application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engagement and satisfaction throughout product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and structure by adhering to SOLID principles while developing features, which facilitated ease of maintenance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functionality through rigorous tracking of code changes and prevents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initiatives to integrate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analytical tools, enhancing reporting capabilities for strategic planning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client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customizing infrastructure as code according to client specifications and compliance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share sessions that educated peers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enhancing security measures in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