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specializing in full-stack development, cloud architecture, and data integration solutions. Proven expertise in delivering scalable applications and optimizing performance across various domains, leveraging a diverse set of technologies. Committed to collaborating with cross-functional teams to drive innovation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improving system scalability by 30% through effective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release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mobile and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define project requirements and deliver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data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insights generation that supported key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high-quality code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engineering best practices and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application resilience and ensuring seamless scaling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optimizing front-end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migration strategy from on-premise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event-driven processing and data workflows, improving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provisioning, and configuration management for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for continuous feedback and iterative development, significantly improving stakeholder engagement and satisfaction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and resolving system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 in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within cross-functional teams to enhance application architecture,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optimal user interactions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legacy systems to modern frameworks, reducing technical debt and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efficient team workflows and code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utilization and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database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by 40%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and solution design, utilizing Agile methodologies to ensure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and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release times and improving overall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cloud architectures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and define software requirements, translating business needs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strategies to ensure product quality,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and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coding sessions and reviews, fostering a culture of shared learning and continuous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customer-facing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team collaboration, ensuring efficient change tracking and management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adaptation of new technologies, focusing on developing skills in cloud services and modern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