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in developing scalable web applications, utilizing a wide range of technologies in IT consultancy. Proven history of leveraging agile methodologies to deliver high-quality software solutions on time.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Serverless,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Selenium, Cypress,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gRPC, SOAP,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 &amp;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Clean Architecture, MVC, Event-Driven Architecture, SOLID Principles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Trello,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built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metrics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scalable microservices architectures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deployment frequency and reduced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complex third-party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to enhance application functionalities that met customer requirements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like EC2, Lambda, and S3 to deploy and manage cloud infrastructure, leading to a 40% decrease in operational costs through better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automated testing and deployment processes, significantly enhancing development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robust quality assurance processes and improved code coverage to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development practices, conducting sprint planning, daily stand-ups, and retrospectives that maintained project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codebases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modular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which improved application maintainability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database teams to optimize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query performance, reducing response time for critical applications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technical feasibility, fostering a culture of continuous learning and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 Principles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responsive web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web applications that enhanced user experience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resulting in repeatable and consistent cloud environment configurations.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solutions to enhance data retrieval speeds, reducing load times by 25%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software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performance and ensuring adherence to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to connect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increasing system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procedures to ensure high availability and functionality of web applications across multiple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UI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improving client engagement and responsiveness on high-traffic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collaborated in pair-programming sessions to elevate code quality, pioneering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environments, enhancing team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web services and business logic tailored to client requirements improving task automation across various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establishment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project tracking and internal communications.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APIs for integration with third-party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enhanced functionality and streamlined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workshops to develop documentation for existing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knowledge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 tasks ensuring data integrity and retrieval optimization for reporting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visualization, aiding in business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confirm the robustness of developed modules preventing defects post-deployment.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