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designing and implementing high-quality software solutions across various domains. Adept in collaborating with cross-functional teams to achieve client objectives and applying advanced software development methodologies. Extensive expertise in the entire software development lifecycle using cutting-edge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Bitbucket, Agile Methodologies,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Chai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GraphQL integrations to facilitate seamless data exchange between client and server, reducing response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leading to a 40%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specifications and technical requirements, ensuring alignment with client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release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for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to streamline project workflows, participating in daily stand-ups and sprint planning sessions to ensure project timelines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verify application functionality, achieving a 95%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enforcing code review practices to maintain code quality and reduce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initiatives, enhancing application response times while managing up to 1000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implementation of security protocols that adhered to industry standards, mitigating potential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front-end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communicated with back-end technologies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for junior developers on best coding practices and modern development frameworks, fostering professional growth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architectural design discussions to analyze the adoption of emerging technologies that streamline product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proactive issue detection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existing solutions for improved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management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structured and unstructured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teams to translate business requirements into technical specifications, following a user-centric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extend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feedback sessions, promoting best practices in software engineering and documentation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creating branching strategies that aligned with development timelines and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quality assurance practices and reduce manual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refactor legacy code components into modern frameworks, reducing technical debt and improving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serverless architecture for new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sessions to identify and resolve system performance issues, improving overall application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development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user-friendly interfaces that satisfied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cross-team collaboration during integration projects across multiple product lines, enhancing overall product coherence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issue management, ensuring timely updates and resolutions aligned with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documentation and user manuals to support end-user training and facilitate smoother application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coding standards by developing reusable components and libraries that improved development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regarding new technologies and industry trends, ensuring competitive product offerings.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