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developing, architecting, and implementing scalable applications using a variety of tools and technologies. Proven track record in leading development teams and delivering high-quality software within deadline-driven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Angular, Node.js,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upgrading an existing legacy application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MVC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security, reliability, and performance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best practices are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data migration processes while ensuring data integrity and performance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deliver solutions aligned with business objectives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ensuring seamless scaling and resilience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data management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continuous integration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and automate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application performance tuning initiatives, reducing page load times by over 30% through efficient coding practices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software quality and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for new features and enhancements, focusing on user experience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facilitating communication between services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while implementing best practices for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complex software issues, improving application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 correctness and performance metrics of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among development teams and maintaining code quality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demonstrations to stakeholders, articulating system capabilities and enhancements underpinned by robust architectural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 to enhance user interfaces and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architectures utilizing fundamental design patterns ensuring enhanced performance and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maintainability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scripts for data manipulation and reporting,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operations and ensure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execution, including sprint planning, daily stand-ups, and retrospectives to ensure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ensure alignment of technical specifications with business goals and user requirements,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endpoints met established service-level agreements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emerging technologies and industry trends to drive innovation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