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a proven record in developing high-performance applications and robust software solutions utilizing modern technologies. Adept at leading diverse teams through all phases of the software development lifecycle, with a strong focus on delivering quality user experiences and maintaining best practices in coding standards. Excels in high-pressure environments while implementing innovative solutions in line with corporate mission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Prisma,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dynamic interfaces and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response times for data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deploying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40% and reducing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team productivity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faster release cycle and more robust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database migrations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decrease in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accessibility for users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managing sprints and backlogs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project visibility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production bugs by 70% and ensuring high software quality standards were maintained.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Architectured a logging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health and performance metrics, significantly improving issue diagnosis.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project updates to stakeholders, aligning software capabilities with business goals, thereby enhancing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resulting in improved team capabilities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cloud strategy by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S3, Lambda, and RDS for enhanced scalability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application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increasing conversions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by participating in daily stand-ups and sprint planning sessions, improving team cohesion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culture of testing and significantly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API integration projects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mobile application performance, improving load speeds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performance tuning tasks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SQL queries that led to a 40%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a successful product launch,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release management, ensuring smooth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Lead efforts to refactor legacy codebases into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maintainability and scalability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and best practices to the development team, enhancing overall code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scalable authentication mechanisms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discussions on Agile practices and developed user stories in collaboration with business analysts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loading times and efficiency of user authentication processes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algorithms for data transformation and aggregation that supported business intelligence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knowledge sharing sessions to streamline workflows and improve product quality with peer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maintaining documentation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code comments that improved onboarding processes for supplementary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fix critical bugs in production environments rapidly, maintaining client trust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proprietary cloud solutions, leading to improved flexibility and reduced costs for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