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full-stack development and IT consulting. Proven track record of leveraging cutting-edge technologies to deliver high-performance solutions. Excels at collaborating with cross-functional teams to drive project success in diverse sectors including finance, healthcare, and e-commerce. Committed to optimizing performance, scalability, and security in all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full-cycle software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scalable web applications, significantly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60% and increased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while ensuring seamless interaction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implementing best practices for data encryption and secure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reducing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robust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cost savings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indexing strategies that improved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provisioning of computing resources and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use of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collaborated with product owners and stakeholders in sprints to prioritize feature development aligning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facilitated seamless third-party integrations and improved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performance boost of 25% during peak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software development projects, working closely with other developers to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increasing interoperability with existing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collaborative development processes and ensuring code quality through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deliver tailored IT consulting solutions, improving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its rich ecosystem for efficient backend development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to transition legacy data into modern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defects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data protection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support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successes through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quality assurance processes, testing web applications for usability and functionality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assisting in sprint planning and retrospectives to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implementing branching strategies to enhance CI/CD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refactoring existing codebases,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ensure designs were implemented using responsive layouts and modern CSS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