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 and IT consulting, specializing in building scalable applications and leveraging modern technologies for impactful solutions. Proficient in a diverse tech stack that includes both frontend and backend development tools, with a strong emphasis on Agile methodologies and continuous integration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Ansible,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Architecture, SOLID Principles,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and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frontend and backend systems, crucially enhancing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50%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frequency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that increased code maintainability and reduced time-to-market for new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dramatically improving software quality through rigorous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transformation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enhancing team velocity by 35% and improving stakeholder satisfaction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meticulous profiling and refactoring of critical code paths,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enhancing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best practices in software development, fostering a culture of continuous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maintained comprehensive documentation for APIs and system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members have access to essential resources easily.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high standards of code quality and integrity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application usage and performance, making data-driven decisions that inform product development and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UI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enhanced user experience and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project scope and technical requirements, ensuring alignment with business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web solutions that contributed to a 35%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data architecture supporting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processes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production bugs by 25% through diligent testing and process enforcement.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infrastructure management and reducing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and integrated social logins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project management and team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drive project execution, achieving on-time delivery across multiple concurrent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retrospectives to continuously improve team performance, fostering a culture of process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authentication and enhance security protocols important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debug processes and performed system tests to deliver high-quality, user-centric applications, ensuring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responsiveness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handling and server-side logic for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employing basic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tracking and collaboration on projects. Additionally, implemented basic unit tests to ensure code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