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experience designing and implementing robust software solutions for various industries including fintech, e-commerce, and healthcare. Proven track record of leveraging advanced technologies to deliver high-performance applications and improve operational efficiencies. Adept in full-stack development, with expertise in Java, React, Node.js, and cloud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Confluence,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APIs, Microservices,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multi-tenant architecture for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by 40% over previous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automatizing deployment processes,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decision-making for clients and internally,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live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configured infrastructure on AWS,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availability and disaster recovery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back-end services by optimizing queries and applying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response time improvement of 200ms on average.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requirements and create detailed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practices by facilitating daily stand-ups and retrospectives, improving team velocity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design patterns,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increasing overall code stability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that elevated application capabilities to meet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business requirements and validate expectations through iterative development sessions, ensuring alignment on deliverables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queries, streamlining data fetching and improving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detailing system architecture and APIs to aid future developers in understanding project nuances.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strategies through Terraform scripts, enabling Infrastructure as Code and promoting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modular architecture, which improved maintainability and scalability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migration project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insight into application performance and user behavior, aiding in proactive troubleshooting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responsive design and exceptional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ensured data integrity and optimized query performance, reducing average query response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 and accelerate delivery schedules, achieving a 25% faster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high standards for code quality and best practices through the implementation of CI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aggressively in Agile software development practices, facilitating sprint planning and retrospectives that led to improved delivery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pay-as-you-go pricing model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email notification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bulk communication for client campaigns, ensuring delivery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to devise and implement efficient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large data sets, optimizing runtime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vanilla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and refactoring legacy codebases for various applications to enhance performance and usability, employing best practices in software design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testing automation and performance evaluation for services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performance meets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coding guidelines and best practices that improved development processes while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troubleshooting for production environments, enabling quick resolution of critical application issues, thus maintaining SLAs.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