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scalable web applications using cutting-edge technologies. Strong expertise in transforming business requirements into technical specifications and delivering high-quality software solutions. Adept at leading development teams, optimizing performance, and producing maintainable code to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application, enhancing user experience and application performance through optimized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interactions for a financial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improved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optimal retrieval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collaborative environment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85% code coverage and significantly reducing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and refactoring legacy code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improving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flexible and efficient query interfaces, allowing front-end teams to retrieve only necessary data,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 to reduce infrastructural costs and improve scalability for a high-demand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project management practices, leading daily scrums and sprint planning, which facilitated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assessments and recommended technology stacks for various client projects,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development of multi-tenant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utilization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executed migration strategies from monolithic to microservices with minimal downtime and risk exposure for key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processes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and scaling of applications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translated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stability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times in client-facing applications,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software development projects, ensuring code integrity and collaboration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applications, contributing to team knowledge sharing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standards and best practices, fostering an environment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authentication and authorization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 using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rapid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 features, enhancing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data interchange, aiding both frontend and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strategic planning sessions for application architecture design, enabling projects to align with customer needs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UI components according to specified wireframes and visual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and gathered feedback to refine application features and improve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application support and maintenance, ensuring maximum availability and performance of business-critical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