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robust software solutions. Proficient in utilizing modern frameworks and technologies to build scalable applications. Demonstrated expertise in transforming client requirements into high-quality code while adhering to best practices. Excels in multitasking and collaborating with diverse teams to deliver top-tier projects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Blockchain, Machine Learning, Artificial Intelligence, Big Data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high-availability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by 30% through efficient load balancing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real-time data processing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deliverables,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a transactional application, resulting in a 25% reduction in load times for data-heavy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the transition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in alignment with clients’ long-term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existing platforms and reducing implementation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consistent deployment across development, testing, and production environments, streamlining workflows for DevOps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mentorship sessions for junior developers, enhancing team productivity and code quality standards in line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reducing time to market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machine learning models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predictive analytics that increased client engagement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application throughput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regularly to gather feedback and refine solutions, ensuring alignment with business needs and compliance with enterprise software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creation of architecture documentation and API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clarity and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OAuth 2.0 and JWT for user authentication in web applications, safeguarding client data against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responsive user experience that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identify and define project requirements, effectively translating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within applications, enhancing functionalities and user experience while ensuring code reliability through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algorithms for performance improvements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in-memory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execution time reductions of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automated testing and quality assurance processes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regression errors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99.9% uptime for mission-critical applications deployed globally.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RESTful services, achieving seamless communication between client-side applications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reviews, providing technical insight and feedback to continually improve team processes and product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system focusing on user authentication and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operational costs and increased system resiliency through horizontal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Vanilla 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engaging user interfaces that improved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to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Foundry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scaling and load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performance tuning of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client transitions and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provided valuable feedback on coding quality and adherence to project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mechanisms into existing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queries for accurate data reflection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programming practices and the significance of documenting code for future reference and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