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web applications and leading technical projects. Proficient in modern software development practices, with a focus on leveraging advanced technologies for optimized solutions. Strong ability in collaborating with cross-functional teams to deliver high-quality software solutions aligned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Serverless Architecture,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OpenID Connect,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serving over 10,000 concurrent users for a client-facing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executions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data management, enhancing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data retrieval and insertion,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a 30%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environment isolation, enabling consistent deployments across various stages with minimal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continuous delivery of high-quality software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and managing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90%, significantly reducing post-production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Installed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deployment processes, integrating security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UX/UI team to implement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functionalities, improving search speeds and accuracy across multiple data sets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systems to a microservices architecture, resulting in improvement in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system architectures and APIs, aiding in onboarding and knowledge transfer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conducted optimizations using profiling tools, increasing overall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requirements, translating business needs into technical solutions while ensuring stakeholder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to enhance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legacy codebases into more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set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for automated testing and deployment, leading to a 30% reduction in release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database, designing complex queries to optimize performance and integrity of data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adhere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contributing to a flexible and scalable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version control to maintain code quality and resolve merge conflicts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for junior developers on best practices in secure coding and use of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visibility and troubleshoot issues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user-friendly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to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and scalability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performance were maintained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gather innovative ideas to improve software efficiency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ensuring code integrity through collaborative pull requests and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security improvements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maintenance support and enhancements for existing systems, improving functionality and fixing bugs as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changes and updates in technical documentation, facilitating better project management and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