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developing robust web applications and automation frameworks. Proven track record in CI/CD pipeline development, observability implementation, and front-end technologies. Strong ability to deliver high-quality code while collaborating with diverse teams to meet both technical and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SQL,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Bootstrap, Playwright, Spring Boot, NodeJS, Materialize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AWS, Hibernate, Docker,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Test Automation, Microservices, Observability, Agile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 Accessibility (WCAG 2.2/A11Y), UI/UX Design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optimal performance through thorough testing and debugging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deployment time and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creation of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and significantly reducing manual testing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robust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managed projects focused on microservices development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health using observability tools, enabling a proactive approach to performance and stability issues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backend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efficient algorithms and data structures to handle large volumes of transactions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templates and components for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UI elements to standardize application design and enhance user engagement across the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code quality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performance optimizations on existing applications to foster an environment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maintain sprint planning and effective communication across teams, enhancing project visibility and timeline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accessible web applications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2.2/A11Y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inclusivity for all users and adherence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production issues, coordinating with operations teams to ensure timely resolution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and deployment of mobile-responsive websites tailored to various devices,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streamlining operations and enhancing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defect tracking and resolution, achieving a significant decrease in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static designs into dynamic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developing a multi-tenant SaaS application,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that enhanced deployment cycles and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MySQL/NoSQL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speed, leading to a 40% performance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develop feature specifications and translate them into technical requirements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onboarding sessions for new developers, elaborating on team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development tools to foster immediate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projects to move legacy applications to a cloud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scalability and resilience of client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identity management and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enhancements for authentication 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better user engagement and compliance with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APIs, collaborating closely with backend teams to expose needed endpoints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new features in collaboration with QA teams,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and integration correctness.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introduced best practices for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test coverage metrics using modern Java testing frameworks, improving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technical specifications and deployment processes for onboarding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system upgrades, including framework and library updates, ensuring compatibility and performance optimization was achieved.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