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robust software solutions across various industries. Expertise in modern web technologies, CI/CD pipelines, and automation frameworks, with a strong focus on delivering high-quality, customer-driven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Angular, Vue.js, Node.js, Spring, Hibernate,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GitHub Actions, Docker, Jenkins, CI/CD,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APIs, Microservices, Database Management (SQL)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Materialize, WCAG 2.2, A11Y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regression defects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detailed test plans, ensuring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observability and product monitoring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identification of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data exchange between front-end and back-end systems, leveraging best practices in asynchronous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defect management processes that resolved 98% of issues reported during QA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Materialize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UI design, ensuring consistency and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SQL databases by optimizing queries and managing schema changes, improving data retrieval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provide technical insights that informed product roadmap decisions,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compliance and accessibility for all users, successfully passing audits during project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workflows, streamlining build processes and reducing build failures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reliable test automation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UI functionality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efficiency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transactions and optimized SQL queries, resulting in a 40%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product development processes, actively participating in sprint planning and retrospectives; which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operations through code reviews and pair programming sessions, ensuring high-quality code standards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company-wide security protocols compliant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during system integration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team in migrating applications from legacy systems to modern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smoother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analyzing product requirements for system design, aligning technical approaches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new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visually appealing and functional user experience through consistent application of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