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 software development lifecycle, possessing deep expertise in modern front-end frameworks and methodologies. Proven track record of delivering cutting-edge solutions with robust CI/CD pipelines and observability practices. Strong collaborative skills and ownership mindset focused on delivering high-quality products that align with customer and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Materialize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Spring Boot,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CI/CD,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Microservices,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Monitoring, Logging,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for complex web applications, improving release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multi-tier architecture for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client-side,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server-side,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integrating with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responsive and accessible design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automation testing framework, significantly increasing testing coverage and reducing regression defects by 25%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gather requirements and create comprehensive test plans that ensured the delivery of high-quality software solutions meeting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to decouple application components, resulting in enhanced maintainability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using cloud-native logging and monitoring solutions, providing insights into system health and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technologies to promote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defect management efforts by analyzing bug reports and applying fixes in accordance with agile methodologies, ensuring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detailed documentation process for development practices and architecture decisions to facilitate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optimization techniques using profiling tools that led to a 40% improvement in application load times for critical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design features that align technology with business goals, fostering a collaborative and innovative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design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application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high availability and performance-driven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for multiple client applications, facilitating smooth inter-service communication and enhancing overall service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practices, fostering a culture of rapid software delivery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empowering team members to enhance their front-end skills and maintain high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best practices in user interface design principles, leading to improved user satisfaction rates in clients’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database optimization efforts that resulted in reduced query response times by up to 50%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migration of legacy applications to modern frameworks, ensuring smooth transitions and adoption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across applications to safeguard sensitive data against vulnerabilities, addressing industry compliance standards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projects that streamlined business operations and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Java/J2EE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focusing on enhancing application reliability and efficiency through effective coding practices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expanded the capabilities of client systems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libraries for crafting high-performance user experiences,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in an agile environment, participating in daily stand-ups and sprint reviews to communicate progress and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multiple software releases by tracking development milestones and ensuring deadlines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productivity for development teams and streamlined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reviews and knowledge-sharing sessions that strengthened team collaboration and lowered project turnaround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