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scalable applications across diverse industries. Proven expertise in leveraging modern technologies and frameworks to deliver innovative software solutions. A strong advocate for best practices in coding, coupled with a passion for mentoring junior developers and enhancing team performance through collaborative project management. My key technical proficiencies include design patterns, microservices architecture, API development, and continuous integration/continuous deployment (CI/CD).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RSpec, Cucumber,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Xamarin, Ionic,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Vagrant, CircleCI, GitLab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optimized state management and API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for a high-traffic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deployment processes and scaled application performance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handling and communication between client and server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25% and improving delivery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solutions, leading to the successful launch of three major product iterations, each leveraging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deployment, improving application uptime and disaster recovery processes through strategic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team culture to enhance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coverage, resulting in a reduction of production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 system performance through profiling, tuning,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driving queries' execution speed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performance tracking to preemptively address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targeting both Android and iOS platforms, delivering a unified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authentication processes by implementing OAuth 2.0 and OpenID Connect protocols in support of secure API access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sessions to transition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ensuring compliance with industry standards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for various systems and processes, streamlining onboarding for new team members and promoting knowledge sharing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needs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for user authentication and data analytics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access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developers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seamless, user-friendly interfaces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85% test coverage and significantly reducing regression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retrospectives, ensuring timely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managing code changes across various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legacy applications by refactoring code and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resulting in a 15% increase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expand application functionalities and enhance user experience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 a junior developer, 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software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RESTful APIs to facilitate data exchange between server and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an agile team, focusing on continuous improvement and iterative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prototype testing and QA processes to ensure functionality and product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application functionality and enhance code reliability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the design of application architecture for new projects, gaining valuable insights into software design patterns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fixes and performance enhancements in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UI appearance.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Liaised with stakeholders to gather software requirements and translate them into technical specifications, strengthening the alignment between business goals and technical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