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consulting, specializing in robust software development solutions across various industries. Proven expertise in leveraging modern technologies to deliver scalable applications, with a strong aptitude for collaborating within cross-functional teams to exceed corporate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Domain-Driven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integrated GraphQL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client onboarding processes,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reliability, which led to a 25% increase in system performance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enabling automated deployments and efficient version control across different environments, cutting release cycles in half.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monolithic architecture to microservices, resulting in a more agile development process and improved team collaboration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conducting code reviews and implementing advanced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create responsive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functionality and enhancing 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robust testing framework that increased test coverage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facilitated seamless integration between various services while ensuring secure communication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workshops to enhance team proficiency in cloud technologies and microservices architecture, positively impacting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monitoring and alerting, enabling proactive responses to potential incidents, thereby increasing system uptime by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speeds and reducing overall load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design patterns, fostering an environment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 planning and retrospectives, driving continuous improvement in project execution and delivery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high-quality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security, while adhering to software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interoperability between diverse systems and improving developer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UI components, increasing test efficiency and reducing the time to market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cloud-native architectures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improved scalability and performance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manage and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query processing and contributing to better data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migration plans for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isolated environments for applications, and enhancing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business needs into technical specifications, leading to more targeted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and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workflows and enhance project visibility, improving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client-specific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handling requirements gathering and system design, enhancing user experience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facilitating team collaboration on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schema design for relational databases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ensuring database normalization and efficient query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maintain coding standards, and identified areas for improvement within the codebase, enhancing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and reducing defects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products, adding new functionality while maintaining system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to production servers and maintained post-launch support, ensuring compliance with service level agreements.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technical documentation providing clarity on code structure and functionality for future reference and onboarding of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