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a proven track record in delivering high-quality software solutions in fast-paced environments. Proficient in a wide array of technologies and frameworks, including cloud services and modern DevOps practices, with a strong focus on optimizing application performance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Terraform, Ansible,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SAST, DAST,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serverless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 and improved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single-page applications (SPAs)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experiences with real-time data updates and improved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Docker containers to simplify deployment and orchestration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for multiple projects, ensuring robustness and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DevOps transformation by setting up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release frequency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improve user interfaces and accessibility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multiple client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and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recovery solutions, achieving enhanced data integrity and retrieval speed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Scoped full lifecycle software development processes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and managed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backlog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cloud-native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on-demand analytics and reporting tools, increasing data retrieval speed and accuracy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complex dashboards for client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measures by conducting regular audits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successfully mitigating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modern web standards and improving user engagement by integrating PWA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backend services and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between frontend and 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 migration tasks from SQL databases to NoSQL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retrieval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containerization and orchestration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development processes and facilitating scalable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cross-functionally to refine project requirements and scope,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queries and enhancing data retrieval speed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planning sessions, ensuring team alignment and timely deliveries on scheduled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comprehensive testing suites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defect detection before production releases.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authentication and authorization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access for various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integration with third-party services through RESTful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FTP and cloud storage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Storage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AWS S3, optimizing file handling and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microservices architecture, ensuring minimal downtime and continued service availability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software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collaborated with teams to ensure adherence to coding standards and best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pipelines for data processing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batch processing speed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documentation for applications in development, ensuring absolute transparency and visibility into system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