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in delivering high-quality software solutions across multiple industries, specializing in scalable application architecture, API development, and cloud technologies. Adept at leading projects utilizing modern technologies to ensure efficiency and effectiveness.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Cypress,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Agile/Scrum,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create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interoperability between services, achieving a 25% increase in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infrastructure costs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deployments and improving code quality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ensuring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with a focus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monitoring solution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provided real-time insights into application performance, leading to a 15% decrease in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RESTful APIs, enabling seamless interaction and data retrieval from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software design principles,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 data migration strategy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successfully transferring legacy data to modern databases with 100%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stakeholder satisfaction scores by 18%.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performance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part of application optimization efforts, significantly enhancing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project lifecycle from inception through deployment,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effectively manage sprints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internal analytics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enhanced decision-making capabilities across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operational workflows and increasing productivity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quality and maintaining a 95% test coverage.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focused on cloud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security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architectural design sessions for cloud-native applications, leveraging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revamp a customer-facing application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35% increase in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workflows with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interoperability and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infrastructure management and accelerating release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mobile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supported multiple platform launches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schema design and optimization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management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CI/CD practices, deploying code changes in less than an hour, fostering a responsive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collaborative sprint reviews and retrospectives to enhance team performance and streamline workflows, promoting agile adaptation.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improving issue detection and resolution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data analytics initiatives by developing ETL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insights for business intelligence.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